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D" w:rsidRDefault="008322ED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Look w:val="0000"/>
      </w:tblPr>
      <w:tblGrid>
        <w:gridCol w:w="341"/>
        <w:gridCol w:w="2743"/>
        <w:gridCol w:w="2115"/>
        <w:gridCol w:w="1157"/>
        <w:gridCol w:w="300"/>
        <w:gridCol w:w="2979"/>
      </w:tblGrid>
      <w:tr w:rsidR="008322ED">
        <w:trPr>
          <w:trHeight w:val="819"/>
        </w:trPr>
        <w:tc>
          <w:tcPr>
            <w:tcW w:w="4673" w:type="dxa"/>
            <w:gridSpan w:val="3"/>
            <w:shd w:val="clear" w:color="auto" w:fill="auto"/>
          </w:tcPr>
          <w:p w:rsidR="008322ED" w:rsidRDefault="004F6878">
            <w:pP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79" t="-515" r="-179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gridSpan w:val="2"/>
            <w:shd w:val="clear" w:color="auto" w:fill="auto"/>
          </w:tcPr>
          <w:p w:rsidR="008322ED" w:rsidRDefault="008322ED">
            <w:pP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00" w:type="dxa"/>
            <w:shd w:val="clear" w:color="auto" w:fill="auto"/>
          </w:tcPr>
          <w:p w:rsidR="008322ED" w:rsidRDefault="004F6878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85" t="-260" r="-285" b="-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2ED" w:rsidRDefault="008322ED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8322ED" w:rsidRDefault="004F6878">
            <w:pP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3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72" t="-300" r="-51" b="-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2ED">
        <w:tc>
          <w:tcPr>
            <w:tcW w:w="159" w:type="dxa"/>
            <w:shd w:val="clear" w:color="auto" w:fill="auto"/>
          </w:tcPr>
          <w:p w:rsidR="008322ED" w:rsidRDefault="008322ED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5" w:type="dxa"/>
            <w:gridSpan w:val="5"/>
            <w:shd w:val="clear" w:color="auto" w:fill="auto"/>
          </w:tcPr>
          <w:p w:rsidR="008322ED" w:rsidRDefault="004F6878">
            <w:pP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8322ED">
        <w:tc>
          <w:tcPr>
            <w:tcW w:w="159" w:type="dxa"/>
            <w:shd w:val="clear" w:color="auto" w:fill="auto"/>
          </w:tcPr>
          <w:p w:rsidR="008322ED" w:rsidRDefault="008322ED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8322ED" w:rsidRDefault="004F6878">
            <w:pP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5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8322ED" w:rsidRDefault="004F687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490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8322ED" w:rsidRDefault="004F687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8322ED" w:rsidRDefault="008322ED"/>
    <w:p w:rsidR="008322ED" w:rsidRDefault="00E74BF8">
      <w:pPr>
        <w:tabs>
          <w:tab w:val="center" w:pos="4819"/>
          <w:tab w:val="right" w:pos="9638"/>
        </w:tabs>
        <w:jc w:val="center"/>
      </w:pPr>
      <w:bookmarkStart w:id="0" w:name="_heading=h.gjdgxs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SVOLTE</w:t>
      </w:r>
      <w:r w:rsidR="004F6878">
        <w:rPr>
          <w:rFonts w:ascii="Arial" w:eastAsia="Arial" w:hAnsi="Arial" w:cs="Arial"/>
          <w:b/>
          <w:color w:val="000000"/>
          <w:sz w:val="28"/>
          <w:szCs w:val="28"/>
        </w:rPr>
        <w:t xml:space="preserve"> DEL DOCENTE A.S. 20</w:t>
      </w:r>
      <w:r w:rsidR="004F6878">
        <w:rPr>
          <w:rFonts w:ascii="Arial" w:eastAsia="Arial" w:hAnsi="Arial" w:cs="Arial"/>
          <w:b/>
          <w:sz w:val="28"/>
          <w:szCs w:val="28"/>
        </w:rPr>
        <w:t>22</w:t>
      </w:r>
      <w:r w:rsidR="004F6878">
        <w:rPr>
          <w:rFonts w:ascii="Arial" w:eastAsia="Arial" w:hAnsi="Arial" w:cs="Arial"/>
          <w:b/>
          <w:color w:val="000000"/>
          <w:sz w:val="28"/>
          <w:szCs w:val="28"/>
        </w:rPr>
        <w:t>/23</w:t>
      </w:r>
    </w:p>
    <w:p w:rsidR="008322ED" w:rsidRDefault="008322ED">
      <w:pP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775"/>
        <w:gridCol w:w="5014"/>
        <w:gridCol w:w="2702"/>
      </w:tblGrid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864" w:hanging="864"/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 Grazia Rossini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insegnata: Matematica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uso: Zanone-Accomazzo-Sasso  “Matematica allo specchio 1” Edizione Verde DEA Scuola</w:t>
            </w:r>
          </w:p>
          <w:p w:rsidR="008322ED" w:rsidRDefault="008322E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322ED"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:rsidR="008322ED" w:rsidRDefault="004F6878" w:rsidP="008A071B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1 </w:t>
            </w:r>
            <w:r w:rsidR="008A071B">
              <w:rPr>
                <w:rFonts w:ascii="Calibri" w:eastAsia="Calibri" w:hAnsi="Calibr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</w:t>
            </w:r>
          </w:p>
          <w:p w:rsidR="008322ED" w:rsidRDefault="004F6878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Chimica dei Materiali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:rsidR="008322ED" w:rsidRDefault="004F6878" w:rsidP="001E1F55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2</w:t>
            </w:r>
            <w:r w:rsidR="001E1F55">
              <w:rPr>
                <w:rFonts w:ascii="Calibri" w:eastAsia="Calibri" w:hAnsi="Calibri"/>
                <w:b/>
                <w:bCs/>
                <w:sz w:val="24"/>
                <w:szCs w:val="24"/>
              </w:rPr>
              <w:t>3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Obiettivi trasversali indicati nel documento di programmazione di classe e individuati dal dipartimento </w:t>
            </w:r>
          </w:p>
          <w:p w:rsidR="008322ED" w:rsidRDefault="004F6878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Per incentivare le capacità linguistiche trasversali degli alunni, sono state individuate le seguenti strategie:</w:t>
            </w:r>
          </w:p>
          <w:p w:rsidR="008322ED" w:rsidRDefault="004F6878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-Approfondire la comprensione del testo dei problemi scomponendoli in frasi semplici;</w:t>
            </w:r>
          </w:p>
          <w:p w:rsidR="008322ED" w:rsidRDefault="004F6878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-Evidenziare durante la lezione i processi e i metodi induttivi e deduttivi;</w:t>
            </w:r>
          </w:p>
          <w:p w:rsidR="008322ED" w:rsidRDefault="004F6878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-Spiegare il significato etimologico di termini e parole che i ragazzi incontrano</w:t>
            </w:r>
          </w:p>
          <w:p w:rsidR="008322ED" w:rsidRDefault="004F6878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-Incoraggiare la ricerca delle parole non comprese</w:t>
            </w:r>
          </w:p>
          <w:p w:rsidR="008322ED" w:rsidRDefault="008322ED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322ED" w:rsidRDefault="004F687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Sono stati individuati obiettivi educativi comuni che riguardano le competenze chiave di cittadinanza, articolati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>secondo i tre indicatori: “costruzione del sé”; “relazioni con gli altri” e “rapporto con la realtà naturale e sociale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it-IT"/>
              </w:rPr>
              <w:t>”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.  </w:t>
            </w:r>
          </w:p>
          <w:p w:rsidR="008322ED" w:rsidRDefault="004F6878">
            <w:pPr>
              <w:spacing w:after="21" w:line="247" w:lineRule="auto"/>
              <w:ind w:left="10" w:right="2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Nell’ambito più propriamente scolastico si tenderà a migliorare: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partecipazione attiva durante le lezioni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il dialogo costruttivo da parte di ciascuno con l'insegnante e con i compagni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il rispetto delle regole della convivenza scolastica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disponibilità all'ascolto e al rispetto reciproco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riconoscere situazioni di disagio dei compagni 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comprendere le modalità di comportamento dei compagni in base alla situazione di eventuale disagio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autocontrollo del proprio comportamento verso i compagni confrontando le diversità 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Competenze ed Obiettivi cognitivi</w:t>
            </w:r>
          </w:p>
          <w:p w:rsidR="008322ED" w:rsidRDefault="004F6878">
            <w:pPr>
              <w:spacing w:after="21" w:line="247" w:lineRule="auto"/>
              <w:ind w:left="10" w:right="2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Gli obiettivi trasversali vengono individuati come segue: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ad organizzare e gestire il proprio apprendimento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ad utilizzare un proprio metodo di studio e di lavoro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scrivere ed esporre con frasi compiute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comprendere e rappresentare testi e messaggi di genere e di complessità diversi, formulati con linguaggi e supporti diversi.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lavorare, interagire con gli altri in precise e specifiche attività collettive. </w:t>
            </w:r>
          </w:p>
          <w:p w:rsidR="008322ED" w:rsidRDefault="008322ED">
            <w:pPr>
              <w:spacing w:line="276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322ED" w:rsidRDefault="008322ED">
            <w:pPr>
              <w:spacing w:line="276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Breve profilo della classe a livello disciplinare </w:t>
            </w:r>
          </w:p>
          <w:p w:rsidR="008322ED" w:rsidRDefault="004F6878">
            <w:pPr>
              <w:pStyle w:val="Corpodeltesto"/>
              <w:ind w:left="360"/>
              <w:rPr>
                <w:rFonts w:eastAsia="Calibri" w:cstheme="minorHAnsi"/>
                <w:b/>
                <w:bCs/>
                <w:i/>
                <w:color w:val="000000"/>
                <w:sz w:val="24"/>
                <w:szCs w:val="22"/>
              </w:rPr>
            </w:pPr>
            <w:bookmarkStart w:id="1" w:name="docs-internal-guid-5fab84ce-7fff-1cb9-8a"/>
            <w:bookmarkEnd w:id="1"/>
            <w:r>
              <w:rPr>
                <w:rFonts w:eastAsia="Calibri" w:cstheme="minorHAnsi"/>
                <w:b/>
                <w:bCs/>
                <w:color w:val="000000"/>
                <w:sz w:val="24"/>
                <w:szCs w:val="22"/>
              </w:rPr>
              <w:t>Composizione e breve storia della classe</w:t>
            </w:r>
          </w:p>
          <w:p w:rsidR="008322ED" w:rsidRDefault="004F6878">
            <w:pPr>
              <w:pStyle w:val="Corpodeltesto"/>
              <w:spacing w:after="0" w:line="331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 </w:t>
            </w:r>
            <w:r w:rsidR="003554D9">
              <w:rPr>
                <w:color w:val="000000"/>
                <w:sz w:val="24"/>
              </w:rPr>
              <w:t>“OMISSIS”</w:t>
            </w:r>
          </w:p>
          <w:p w:rsidR="008322ED" w:rsidRDefault="008322ED">
            <w:pPr>
              <w:pStyle w:val="Corpodeltesto"/>
            </w:pPr>
          </w:p>
          <w:p w:rsidR="008322ED" w:rsidRDefault="004F6878">
            <w:pPr>
              <w:pStyle w:val="Corpodeltesto"/>
              <w:spacing w:after="0" w:line="331" w:lineRule="auto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Eventuali osservazioni su comportamenti e atteggiamenti</w:t>
            </w:r>
          </w:p>
          <w:p w:rsidR="00C6229F" w:rsidRDefault="00C6229F">
            <w:pPr>
              <w:pStyle w:val="Corpodeltesto"/>
              <w:spacing w:after="0" w:line="331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“OMISSIS”</w:t>
            </w:r>
          </w:p>
          <w:p w:rsidR="008322ED" w:rsidRDefault="004F6878">
            <w:pPr>
              <w:pStyle w:val="Corpodeltesto"/>
              <w:spacing w:after="0" w:line="331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Eventuali osservazioni sui deficit di abilità o contenuti riscontrati </w:t>
            </w:r>
          </w:p>
          <w:p w:rsidR="008322ED" w:rsidRDefault="004F6878" w:rsidP="00F34FBE">
            <w:pPr>
              <w:pStyle w:val="Corpodeltesto"/>
              <w:spacing w:after="0" w:line="331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F34FBE">
              <w:rPr>
                <w:color w:val="000000"/>
                <w:sz w:val="24"/>
              </w:rPr>
              <w:t>“OMISSIS”</w:t>
            </w:r>
          </w:p>
          <w:p w:rsidR="008322ED" w:rsidRDefault="004F6878" w:rsidP="00C6229F">
            <w:pPr>
              <w:pStyle w:val="Corpodeltesto"/>
              <w:spacing w:after="0" w:line="33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8322ED">
            <w:pPr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8322ED" w:rsidRDefault="004F6878">
            <w:pPr>
              <w:ind w:left="360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u w:val="single"/>
              </w:rPr>
              <w:t>Competenze ed Obiettivi cognitivi in relazione alle competenze U.E per l’apprendimento permanente</w:t>
            </w:r>
          </w:p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insideH w:val="single" w:sz="8" w:space="0" w:color="000001"/>
              </w:tblBorders>
              <w:tblCellMar>
                <w:top w:w="28" w:type="dxa"/>
                <w:left w:w="88" w:type="dxa"/>
                <w:bottom w:w="28" w:type="dxa"/>
              </w:tblCellMar>
              <w:tblLook w:val="0000"/>
            </w:tblPr>
            <w:tblGrid>
              <w:gridCol w:w="2849"/>
              <w:gridCol w:w="3302"/>
              <w:gridCol w:w="4109"/>
            </w:tblGrid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COMPETENZE CHIAVE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OBIETTIVI EDUCATIVI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OBIETTIVI COGNITIVI</w:t>
                  </w: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PERSONALE, SOCIALE E CAPACITÀ DI IMPARARE AD IMPARARE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impegnarsi a migliorare</w:t>
                  </w:r>
                </w:p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partecipare responsabilmente alle attività scolastiche</w:t>
                  </w:r>
                </w:p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mostrare autocontrollo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5000" w:type="pct"/>
                    <w:tblLook w:val="0000"/>
                  </w:tblPr>
                  <w:tblGrid>
                    <w:gridCol w:w="3913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8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Possiede un patrimonio organico di conoscenze e nozioni di base ed è allo stesso tempo capace di ricercare e di organizzare nuove informazioni. Si impegna in nuovi apprendimenti in modo autonomo.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ALFABETICA FUNZIONALE E COMPETENZA MULTILINGUISTICA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saper rispettare i tempi e curare la forma della conversazione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una padronanza della lingua italiana tale da consentirgli di comprendere e produrre enunciati e testi di una certa complessità, di esprimere le proprie idee, di adottare un registro linguistico appropriato alle diverse situazioni.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751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È in grado di esprimersi in lingua inglese a livello intermedio (livello B1 del Quadro Comune Europeo di Riferimento) [e, in una seconda lingua europea (livello A2 del Quadro Comune Europeo di Riferimento)], utilizza la lingua straniera per i principali scopi comunicativi, operativi e per produrre testi in relazione agli scopi comunicativi Utilizza la lingua inglese anche con le tecnologie dell'informazione e della comunicazione.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IN MATERIA DI CITTADINANZA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interagire in gruppo imparando ad accettare e a confrontarsi con la diversità e a gestire la eventuale conflittualità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486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cura e rispetto di sé e degli altri come presupposto di uno stile di vita sano e corretto. È consapevole della necessità del rispetto di una convivenza civile, pacifica e solidale. Si impegna per portare a compimento il lavoro iniziato, da solo o insieme ad altri.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COMPETENZA IN MATERIA DI CONSAPEVOLEZZA ED ESPRESSIONE CULTURALI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618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Riconosce ed apprezza le diverse identità, le tradizioni culturali e religiose, in un'ottica di dialogo e di rispetto reciproco. Ricava informazioni fondamentali sul patrimonio artistico, ambientale e letterario con riferimento al proprio territorio. Controlla le modalità della comunicazione non verbale per migliorare l’efficacia delle relazioni interpersonali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IMPRENDITORIALE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spirito di iniziativa ed è capace di produrre idee e progetti creativi. Si assume le proprie responsabilità, chiede aiuto quando si trova in difficoltà e sa fornire aiuto a chi lo chiede. È disposto ad analizzare se stesso e a misurarsi con le novità e gli imprevisti.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MATEMATICA E COMPETENZA IN SCIENZE, TECNOLOGIA E INGEGNERIA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Iniziare ad affrontare situazioni problematiche.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619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le sue conoscenze matematiche e scientifico-tecnologiche per analizzare dati e fatti della realtà e per verificare l'attendibilità di analisi quantitative proposte da altri. Utilizza il pensiero logico-scientifico per affrontare problemi e situazioni sulla base di elementi certi. Ha consapevolezza dei limiti delle affermazioni che riguardano questioni complesse. </w:t>
                        </w:r>
                      </w:p>
                    </w:tc>
                  </w:tr>
                </w:tbl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DIGITALE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con consapevolezza le tecnologie della comunicazione per ricercare le informazioni in modo critico. Usa con responsabilità le tecnologie per interagire con altre persone.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SENSO DI INIZIATIVA E IMPRENDITORIALITÀ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spirito di iniziativa ed è capace di produrre idee e progetti creativi. Si assume le proprie responsabilità, chiede aiuto quando si trova in difficoltà e sa fornire aiuto a chi lo chiede. È disposto ad analizzare se stesso e a misurarsi con le novità e gli imprevisti.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 xml:space="preserve">COMPETENZA MATEMATICO E COMPETENZE DI BASE IN </w:t>
                  </w: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CAMPO SCIENTIFICO E TECNOLOGICO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- Iniziare ad affrontare situazioni problematiche.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619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Utilizza le sue conoscenze matematiche e scientifico-tecnologiche per analizzare dati e fatti della realtà e per verificare l'attendibilità di analisi quantitative proposte da altri. Utilizza il pensiero logico-scientifico per affrontare problemi e situazioni sulla base di elementi certi. Ha consapevolezza dei limiti delle affermazioni che riguardano questioni complesse. </w:t>
                        </w:r>
                      </w:p>
                    </w:tc>
                  </w:tr>
                </w:tbl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:rsidR="008322ED" w:rsidRDefault="004F6878">
            <w:pPr>
              <w:ind w:left="360"/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In questo quadro di riferimento i principali traguardi riguardano lo sviluppo delle capacità di: organizzare in modo autonomo e responsabile il proprio lavoro; rapportarsi agli altri; rispettare gli impegni assunti e le consegne ricevute; comprensione del testo; esprimere le proprie conoscenze attraverso l'uso dei linguaggi e degli strumenti specifici della disciplina, usando cura nel descrivere e nel classificare, e utilizzando un linguaggio corretto e chiaro, sia nelle esposizioni orali che in quelle scritte; sistemare logicamente e collegare le conoscenze acquisite; rielaborare e generalizzare le conoscenze acquisite; affrontare situazioni problematiche di varia natura avvalendosi di modelli matematici e appropriate strategie risolutive; analizzare grafici e interpretarli sviluppando deduzioni e ragionamenti sugli stessi; utilizzare il linguaggio e i metodi propri della </w:t>
            </w:r>
            <w:r w:rsidR="004242DE" w:rsidRPr="004242D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eastAsia="Calibri" w:hAnsi="Calibri"/>
                <w:sz w:val="22"/>
                <w:szCs w:val="22"/>
              </w:rPr>
              <w:instrText>KEYWORDS</w:instrText>
            </w:r>
            <w:r w:rsidR="004242DE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per organizzare e valutare adeguatamente informazioni qualitative e quantitative; utilizzare le strategie del pensiero razionale negli aspetti dialettici e algoritmici per affrontare situazioni problematiche, elaborando opportune soluzioni; utilizzare concetti e i modelli per investigare fenomeni sociali o naturali e per interpretare dati. </w:t>
            </w:r>
          </w:p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4. Descrizione di conoscenze e abilità, suddivise in unità di apprendimento o didattiche,  </w:t>
            </w:r>
            <w:r w:rsidRPr="00C6229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 xml:space="preserve">essenziali </w:t>
            </w:r>
            <w:r w:rsidR="007744FE" w:rsidRPr="00C6229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>e</w:t>
            </w:r>
            <w:r w:rsidRPr="00C6229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 xml:space="preserve"> minime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="008322ED" w:rsidRDefault="008322E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di base a conclusione dell’obbligo dell’istruzione</w:t>
            </w:r>
            <w:r>
              <w:rPr>
                <w:rStyle w:val="Richiamoallanotaapidipagina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2"/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A] Utilizzare le tecniche e le procedure del calcolo aritmetico ed algebrico, rappresentandole anche sotto forma grafica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[B] Confrontare ed analizzare figure geometriche, individuando invarianti e relazioni.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[C] Individuare le strategie appropriate per la soluzione di problemi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[D]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[E] Competenze chiave di cittadinanza: 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imparare ad imparare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progettare 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comunicare 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collaborare e partecipare 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agire in modo autonomo e responsabile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risolvere problemi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individuare collegamenti e relazioni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acquisire e interpretare le informazioni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 sviluppare queste competenze, possiamo individuare sei grandi temi, ossia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Modulo 1: insiemi numerici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Modulo 2: il calcolo letterale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Modulo 3: le equazioni lineari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Modulo 4: le disequazioni lineari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Modulo 5: </w:t>
            </w:r>
            <w:r w:rsidR="00C6229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sistemi lineari di primo grado di due eq. E due inc.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Modulo 6: la geometria euclidea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Conoscenze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conoscere il simbolismo matematico; conoscere i contenuti programmatici relativi all’anno scolastico frequentato dettagliati nella scansione delle unità didattiche qui sotto (sono sottolineati quelli essenziali per essere ammessi alla classe successiva).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Abilità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essere in grado di operare con il simbolismo matematico; utilizzare le tecniche e strumenti di calcolo e gli strumenti informatici atti a supportare l’attività di studio; individuare le strategie appropriate per la soluzione di esercizi inerenti gli argomenti dettagliati nella scansione delle unità didattiche qui sotto (sono sottolineati quelli essenziali per essere ammessi alla classe successiva).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1. Insiemi numerici.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Riconoscere insiemi e saperli rappresentare.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Operare con gli insiemi numerici applicando le relative proprietà.  MCD e mcm, espressioni numeriche. Percentuali e proporzioni, notazione scientifica.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Competenze: A,C,D,E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2. Il calcolo letterale.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Riconoscere i monomi e sapere operare con essi. Riconoscere i polinomi e saper operare con essi. Prodotti notevoli. 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A,C,D,E.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Modulo 3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Le equazioni lineari.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Risolvere le equazioni lineari e problemi della realtà che hanno come modello un’equazione. Proporzionalità diretta e inversa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A,B,C,D,E.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Modulo 4. Le disequazioni lineari.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Saper risolvere semplici disequazioni lineari . Saper risolvere semplici problemi della realtà con disequazioni lineari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A,B,C,D,E.</w:t>
            </w:r>
          </w:p>
          <w:p w:rsidR="00307005" w:rsidRDefault="004F6878" w:rsidP="0030700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5. </w:t>
            </w:r>
            <w:r w:rsidR="003070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Sistemi lineari </w:t>
            </w:r>
            <w:r w:rsidR="006926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di primo grado</w:t>
            </w:r>
            <w:r w:rsidR="003070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 due incognite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. </w:t>
            </w:r>
            <w:r w:rsidR="003070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Risolvere semplici sistemi lineari e problemi della realtà che hanno come modello un sistema. Proporzionalità diretta e inversa. Piano cartesiano e rette nel piano cartesiano </w:t>
            </w:r>
            <w:r w:rsidR="003070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A,B,C,D,E.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6. La geometria euclidea.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Riconoscere gli oggetti fondamentali della geometria. Saper distinguere ipotesi e tesi. Individuare le proprietà fondamentali dei poligoni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Criteri di congruenza dei triangoli e relative proprietà. 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B,C,D,E.</w:t>
            </w:r>
          </w:p>
          <w:p w:rsidR="008322ED" w:rsidRDefault="008322E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5.Attività o moduli didattici concordati nel CdC a livello interdisciplinare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- Educazione civica</w:t>
            </w:r>
          </w:p>
          <w:p w:rsidR="008322ED" w:rsidRDefault="008322ED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307005" w:rsidRDefault="003070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L’ attività di educazione civica ,</w:t>
            </w:r>
            <w:r w:rsidR="004F6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stabilit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</w:t>
            </w:r>
            <w:r w:rsidR="004F6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nella programmazione del cdc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ha avuto due temi svolti.</w:t>
            </w:r>
          </w:p>
          <w:p w:rsidR="008322ED" w:rsidRDefault="003070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Uno relativamente al Teatro dell’inclusione con 6 ore a disposizione dell’attività</w:t>
            </w:r>
            <w:r w:rsidR="004F6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La seconda attività , riferita ai Diritti Umani, è stata la visione e i commenti  di video di “Memoria” riferiti alle Leggi raziali in Italia e loro conseguenze dopo l’otto settembre del ‘43</w:t>
            </w:r>
            <w:r w:rsidR="004F6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AC3A3C" w:rsidRDefault="00AC3A3C"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Gli alunni hanno seguito entrambe le attività con interesse e, specialmente per ciò che riguarda la proiezione dei video, il dibattito è stato spontaneo e ha avuto momenti interessanti .</w:t>
            </w:r>
          </w:p>
          <w:p w:rsidR="008322ED" w:rsidRDefault="008322E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6.Tipologie di verifica, elaborati ed esercitazioni </w:t>
            </w:r>
          </w:p>
          <w:p w:rsidR="008322ED" w:rsidRDefault="008322ED">
            <w:pPr>
              <w:jc w:val="both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</w:p>
          <w:p w:rsidR="008322ED" w:rsidRDefault="004F687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Attraverso vari tipi di prova, quali compiti “tradizionali”, test, prove strutturate e semistrutturate, colloqui orali, questionari, si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è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verifica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to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sia la conoscenza degli argomenti che le abilità acquisite, nonché il livello di raggiungimento di competenze di ciascun alunno con particolare attenzione a quelle metacognitive. Con anticipo rispetto alla verifica,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è stato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comunicato agli studenti il  carattere formativo o sommativo. Le verifiche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hanno permesso anche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 valutare  il grado generale di apprendimento della classe, al fine di intervenire eventualmente per colmare le eventuali carenze.</w:t>
            </w:r>
          </w:p>
          <w:p w:rsidR="008322ED" w:rsidRDefault="004F687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 base a quanto stabilito nelle riunioni di area disciplinare, nel corso del primo quadrimestre si prevede di proporre agli alunni almeno due prove sommative, mentre nel corso del secondo quadrimestre si prevede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va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di proporre gli alunni almeno tre prove sommative delle quali due in forma scritta e una in forma orale.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In realtà le prove sono state in numero maggiore per dare agli alunni più possibilità di recupero e di autovalutazione, tramite correzioni personalizzate con il docente.</w:t>
            </w:r>
          </w:p>
          <w:p w:rsidR="008322ED" w:rsidRDefault="004F687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Si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sono valutate anche la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qualità del lavoro in classe (imparare ad imparare),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puntualità e rispetto delle consegne (ad es. svolgimento dei compiti assegnati a casa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altre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attività non strettamente disciplinari svolte durante l'ora di matematica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come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riflessione sul proprio lavoro o capacità di sviluppare il proprio processo di apprendimento.</w:t>
            </w:r>
          </w:p>
          <w:p w:rsidR="008322ED" w:rsidRDefault="004F687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Qualora si dovesse ripresentare l’attività di ADID, anche se si potranno sperimentare verifiche scritte online, saranno sotto forma di esercitazione. Maggior peso sarà dato alle verifiche orali.</w:t>
            </w:r>
          </w:p>
          <w:p w:rsidR="008322ED" w:rsidRDefault="008322E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7.Criteri per le valutazioni</w:t>
            </w:r>
          </w:p>
          <w:p w:rsidR="008322ED" w:rsidRDefault="008322E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Le valutazioni quadrimestrale e finale, partendo fondamentalmente dall’esito medio delle prove fornite nel periodo di riferimento, terranno conto comunque: di un significativo miglioramento rispetto alle condizioni di partenza, della partecipazione al dialogo educativo e dell’interesse mostrato per le attività svolte.</w:t>
            </w:r>
          </w:p>
          <w:p w:rsidR="008322ED" w:rsidRDefault="004F6878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L’esito di tutte le prove sarà espresso con un numero decimale da 1 a 10, scaturito, per quel che riguarda le prove scritte, da una griglia di misurazione opportunamente predisposta di volta in volta e descritta agli studenti che tenga conto, come nel caso delle prove orali che il livello di sufficienza è raggiunto quando siano acquisite le conoscenze di base, necessarie per la comprensione dei temi trattati nelle classi successive, e il loro semplice utilizzo. </w:t>
            </w:r>
          </w:p>
          <w:p w:rsidR="008322ED" w:rsidRDefault="004F6878">
            <w:pPr>
              <w:ind w:left="360" w:hanging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la valutazione si fa riferimento alla griglia sottostante.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pPr w:leftFromText="141" w:rightFromText="141" w:vertAnchor="page" w:horzAnchor="margin" w:tblpX="-147" w:tblpY="286"/>
              <w:tblW w:w="10270" w:type="dxa"/>
              <w:tblBorders>
                <w:top w:val="single" w:sz="4" w:space="0" w:color="000001"/>
                <w:left w:val="single" w:sz="4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left w:w="98" w:type="dxa"/>
              </w:tblCellMar>
              <w:tblLook w:val="0000"/>
            </w:tblPr>
            <w:tblGrid>
              <w:gridCol w:w="1555"/>
              <w:gridCol w:w="2481"/>
              <w:gridCol w:w="2481"/>
              <w:gridCol w:w="2481"/>
              <w:gridCol w:w="1272"/>
            </w:tblGrid>
            <w:tr w:rsidR="008322ED">
              <w:trPr>
                <w:trHeight w:val="318"/>
              </w:trPr>
              <w:tc>
                <w:tcPr>
                  <w:tcW w:w="1556" w:type="dxa"/>
                  <w:tcBorders>
                    <w:top w:val="single" w:sz="4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Livello</w:t>
                  </w:r>
                </w:p>
              </w:tc>
              <w:tc>
                <w:tcPr>
                  <w:tcW w:w="2482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CONOSCENZE</w:t>
                  </w:r>
                </w:p>
              </w:tc>
              <w:tc>
                <w:tcPr>
                  <w:tcW w:w="2481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ABILITA’</w:t>
                  </w:r>
                </w:p>
              </w:tc>
              <w:tc>
                <w:tcPr>
                  <w:tcW w:w="2481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COMPETENZE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VOTO</w:t>
                  </w:r>
                </w:p>
              </w:tc>
            </w:tr>
            <w:tr w:rsidR="008322ED">
              <w:trPr>
                <w:cantSplit/>
                <w:trHeight w:val="606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8322ED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442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L’alunno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si rifiuta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di sostenere la prova,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non partecipa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al dialogo educativo</w:t>
                  </w:r>
                </w:p>
              </w:tc>
              <w:tc>
                <w:tcPr>
                  <w:tcW w:w="12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8322ED">
              <w:trPr>
                <w:trHeight w:val="606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Gravemente insufficiente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Mancanti o lacunose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sa applicare alcuna regola propria del contesto proposto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sa classificare e organizzare i contenuti, seria difficoltà di esposizione, incapacità di orientarsi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3 - 4</w:t>
                  </w:r>
                </w:p>
              </w:tc>
            </w:tr>
            <w:tr w:rsidR="008322ED">
              <w:trPr>
                <w:trHeight w:val="733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Insufficiente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parziali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Commette errori nell’applicare regole, difficoltà ad orientarsi nel contesto proposto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e organizza con qualche difficoltà i vari contenuti, espone in modo incerto e poco appropriato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322ED">
              <w:trPr>
                <w:trHeight w:val="732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Sufficiente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essenziali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gravi e risolve semplici casi, riesce ad orientarsi con l’aiuto del docente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parzialmente e stabilisce semplici connessioni tra argomenti diversi, espressione corretta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8322ED">
              <w:trPr>
                <w:trHeight w:val="858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Buono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sicure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o commette errori di lieve entità e risolve semplici casi autonomamente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con correttezza e organizza efficacemente gli argomenti affrontati. Ha sviluppato tutte le competenze valutate, ma per alcune il livello di raggiungimento è solo essenziale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7 - 8</w:t>
                  </w:r>
                </w:p>
              </w:tc>
            </w:tr>
            <w:tr w:rsidR="008322ED">
              <w:trPr>
                <w:trHeight w:val="1111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Ottimo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complete e approfondite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e risolve casi più complessi anche con collegamenti intra ed extra-disciplinari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e organizza correttamente i contenuti generalizzandoli ed elaborandoli. Ha sviluppato significativamente tutte le competenze valutate.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rPr>
                      <w:b/>
                    </w:rPr>
                  </w:pPr>
                  <w:r>
                    <w:rPr>
                      <w:b/>
                    </w:rPr>
                    <w:t>9- 10</w:t>
                  </w:r>
                </w:p>
              </w:tc>
            </w:tr>
          </w:tbl>
          <w:p w:rsidR="008322ED" w:rsidRDefault="008322ED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8.Metodi e strategie didattiche </w:t>
            </w:r>
          </w:p>
          <w:p w:rsidR="008322ED" w:rsidRDefault="008322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322ED" w:rsidRDefault="004F6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Ciò che qualifica l’attività del corso è il saper porre e risolvere problemi attraverso modelli logici e di calcolo; l’apprendimento di tale approccio passerà attraverso lezioni frontali e interattive , esercizi esemplificativi e analisi dei procedimenti. Una particolare attenzione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è stata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dedicata all'acquisire ed interpretare l’informazione anche fuori dal contesto specifico. Questo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ha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favori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il mantenimento dell'interesse e soprattutto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ha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sviluppa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motivazione all'apprendimento.</w:t>
            </w:r>
          </w:p>
          <w:p w:rsidR="008322ED" w:rsidRDefault="004F6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Momenti di problem-solving s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ono stati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affiancati da altri di sistemazione teorica per inserire i risultati ottenuti in un organico quadro teorico complessivo. Questo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 ha sviluppato, per quanto possibile,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 competenze meta-cognitive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(imparare ad imparare) e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 aumentato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percezione dell'unitarietà della disciplina e del suo statuto epistemologico favorendo l'individuazione di collegamenti e relazioni.</w:t>
            </w:r>
          </w:p>
          <w:p w:rsidR="008322ED" w:rsidRDefault="004F6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Una particolare rilevanza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ha avuto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 discussione di errori, preconcetti e misconcetti quando individuati. Per fare questo è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stato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necessario che lo studente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 confronto con l'insegnante e nei momenti in cui è chiamato alla verifica del proprio processo di apprendimento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, si senta sereno e partecipe rispetto ai risultati ottenuti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Si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è quindi reso necessario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chiarire come i momenti di correzione alla lavagna o gli interventi dal posto non siano necessariamente sempre oggetto di verifica. Questo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 ha fatto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emergere i processi che portano a errori/misconcetti e anche per agevolare i momenti di recupero delle carenze in itinere.</w:t>
            </w:r>
          </w:p>
          <w:p w:rsidR="008322ED" w:rsidRDefault="004F6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Attività di peer-tutoring o cooperative learning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 sono stati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realizzati per recupero/potenziamento e anche come momenti di valutazione delle competenze chiave di cittadinanza.</w:t>
            </w:r>
          </w:p>
          <w:p w:rsidR="008322ED" w:rsidRDefault="008322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322ED" w:rsidRDefault="008322E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322ED" w:rsidRDefault="008322ED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2"/>
          <w:szCs w:val="22"/>
        </w:rPr>
      </w:pPr>
    </w:p>
    <w:p w:rsidR="008322ED" w:rsidRDefault="008322ED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2"/>
          <w:szCs w:val="22"/>
        </w:rPr>
      </w:pPr>
    </w:p>
    <w:p w:rsidR="008322ED" w:rsidRDefault="004F6878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Pisa li 27/11/2021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</w:p>
    <w:p w:rsidR="008F1DD8" w:rsidRDefault="008F1DD8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Grazia Rossini</w:t>
      </w:r>
    </w:p>
    <w:sectPr w:rsidR="008F1DD8" w:rsidSect="008322ED">
      <w:pgSz w:w="11906" w:h="16838"/>
      <w:pgMar w:top="426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79E" w:rsidRDefault="00BD079E" w:rsidP="008322ED">
      <w:r>
        <w:separator/>
      </w:r>
    </w:p>
  </w:endnote>
  <w:endnote w:type="continuationSeparator" w:id="1">
    <w:p w:rsidR="00BD079E" w:rsidRDefault="00BD079E" w:rsidP="0083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79E" w:rsidRDefault="00BD079E">
      <w:r>
        <w:separator/>
      </w:r>
    </w:p>
  </w:footnote>
  <w:footnote w:type="continuationSeparator" w:id="1">
    <w:p w:rsidR="00BD079E" w:rsidRDefault="00BD079E">
      <w:r>
        <w:continuationSeparator/>
      </w:r>
    </w:p>
  </w:footnote>
  <w:footnote w:id="2">
    <w:p w:rsidR="008322ED" w:rsidRDefault="004F6878">
      <w:pPr>
        <w:pStyle w:val="FootnoteText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Fonts w:ascii="Arial" w:hAnsi="Arial"/>
        </w:rPr>
        <w:tab/>
      </w:r>
      <w:r>
        <w:tab/>
        <w:t>Le lettere [A], [B], [C], [D], che non compaiono nel testo normativo, sono state introdotte per poter essere richiamate all'interno delle schede di programmazione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DC2"/>
    <w:multiLevelType w:val="multilevel"/>
    <w:tmpl w:val="8B62B4D8"/>
    <w:lvl w:ilvl="0">
      <w:start w:val="1"/>
      <w:numFmt w:val="bullet"/>
      <w:lvlText w:val=""/>
      <w:lvlJc w:val="left"/>
      <w:pPr>
        <w:ind w:left="69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1F5651DD"/>
    <w:multiLevelType w:val="multilevel"/>
    <w:tmpl w:val="9BF6A5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>
    <w:nsid w:val="30E168A1"/>
    <w:multiLevelType w:val="multilevel"/>
    <w:tmpl w:val="8C225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CC5671E"/>
    <w:multiLevelType w:val="multilevel"/>
    <w:tmpl w:val="112C050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eastAsia="Calibri" w:cs="Calibri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Heading4"/>
      <w:lvlText w:val="%1.%4"/>
      <w:lvlJc w:val="left"/>
      <w:pPr>
        <w:ind w:left="10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2ED"/>
    <w:rsid w:val="000D3FB8"/>
    <w:rsid w:val="001234F7"/>
    <w:rsid w:val="001E1F55"/>
    <w:rsid w:val="003043CC"/>
    <w:rsid w:val="00307005"/>
    <w:rsid w:val="003554D9"/>
    <w:rsid w:val="004242DE"/>
    <w:rsid w:val="004F6878"/>
    <w:rsid w:val="005401DA"/>
    <w:rsid w:val="006926E8"/>
    <w:rsid w:val="007744FE"/>
    <w:rsid w:val="008322ED"/>
    <w:rsid w:val="00854A9B"/>
    <w:rsid w:val="008A071B"/>
    <w:rsid w:val="008F1DD8"/>
    <w:rsid w:val="00950EC8"/>
    <w:rsid w:val="009C5B27"/>
    <w:rsid w:val="00AC3A3C"/>
    <w:rsid w:val="00B33251"/>
    <w:rsid w:val="00BD079E"/>
    <w:rsid w:val="00C6229F"/>
    <w:rsid w:val="00DA4CC9"/>
    <w:rsid w:val="00E74BF8"/>
    <w:rsid w:val="00F3375A"/>
    <w:rsid w:val="00F3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2ED"/>
    <w:pPr>
      <w:suppressAutoHyphens/>
    </w:pPr>
    <w:rPr>
      <w:rFonts w:cs="Calibri"/>
      <w:color w:val="00000A"/>
      <w:sz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9"/>
    <w:qFormat/>
    <w:rsid w:val="008322ED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customStyle="1" w:styleId="Heading2">
    <w:name w:val="Heading 2"/>
    <w:basedOn w:val="Normale"/>
    <w:uiPriority w:val="9"/>
    <w:semiHidden/>
    <w:unhideWhenUsed/>
    <w:qFormat/>
    <w:rsid w:val="008322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uiPriority w:val="9"/>
    <w:semiHidden/>
    <w:unhideWhenUsed/>
    <w:qFormat/>
    <w:rsid w:val="008322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uiPriority w:val="9"/>
    <w:semiHidden/>
    <w:unhideWhenUsed/>
    <w:qFormat/>
    <w:rsid w:val="008322ED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customStyle="1" w:styleId="Heading5">
    <w:name w:val="Heading 5"/>
    <w:basedOn w:val="Normale"/>
    <w:uiPriority w:val="9"/>
    <w:semiHidden/>
    <w:unhideWhenUsed/>
    <w:qFormat/>
    <w:rsid w:val="008322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uiPriority w:val="9"/>
    <w:semiHidden/>
    <w:unhideWhenUsed/>
    <w:qFormat/>
    <w:rsid w:val="008322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8322ED"/>
  </w:style>
  <w:style w:type="character" w:customStyle="1" w:styleId="WW8Num1z1">
    <w:name w:val="WW8Num1z1"/>
    <w:qFormat/>
    <w:rsid w:val="008322ED"/>
  </w:style>
  <w:style w:type="character" w:customStyle="1" w:styleId="WW8Num1z2">
    <w:name w:val="WW8Num1z2"/>
    <w:qFormat/>
    <w:rsid w:val="008322ED"/>
  </w:style>
  <w:style w:type="character" w:customStyle="1" w:styleId="WW8Num1z3">
    <w:name w:val="WW8Num1z3"/>
    <w:qFormat/>
    <w:rsid w:val="008322ED"/>
  </w:style>
  <w:style w:type="character" w:customStyle="1" w:styleId="WW8Num1z4">
    <w:name w:val="WW8Num1z4"/>
    <w:qFormat/>
    <w:rsid w:val="008322ED"/>
  </w:style>
  <w:style w:type="character" w:customStyle="1" w:styleId="WW8Num1z5">
    <w:name w:val="WW8Num1z5"/>
    <w:qFormat/>
    <w:rsid w:val="008322ED"/>
  </w:style>
  <w:style w:type="character" w:customStyle="1" w:styleId="WW8Num1z6">
    <w:name w:val="WW8Num1z6"/>
    <w:qFormat/>
    <w:rsid w:val="008322ED"/>
  </w:style>
  <w:style w:type="character" w:customStyle="1" w:styleId="WW8Num1z7">
    <w:name w:val="WW8Num1z7"/>
    <w:qFormat/>
    <w:rsid w:val="008322ED"/>
  </w:style>
  <w:style w:type="character" w:customStyle="1" w:styleId="WW8Num1z8">
    <w:name w:val="WW8Num1z8"/>
    <w:qFormat/>
    <w:rsid w:val="008322ED"/>
  </w:style>
  <w:style w:type="character" w:customStyle="1" w:styleId="WW8Num2z0">
    <w:name w:val="WW8Num2z0"/>
    <w:qFormat/>
    <w:rsid w:val="008322ED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qFormat/>
    <w:rsid w:val="008322ED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qFormat/>
    <w:rsid w:val="008322ED"/>
  </w:style>
  <w:style w:type="character" w:customStyle="1" w:styleId="WW8Num2z3">
    <w:name w:val="WW8Num2z3"/>
    <w:qFormat/>
    <w:rsid w:val="008322ED"/>
  </w:style>
  <w:style w:type="character" w:customStyle="1" w:styleId="WW8Num2z4">
    <w:name w:val="WW8Num2z4"/>
    <w:qFormat/>
    <w:rsid w:val="008322ED"/>
  </w:style>
  <w:style w:type="character" w:customStyle="1" w:styleId="WW8Num2z5">
    <w:name w:val="WW8Num2z5"/>
    <w:qFormat/>
    <w:rsid w:val="008322ED"/>
  </w:style>
  <w:style w:type="character" w:customStyle="1" w:styleId="WW8Num2z6">
    <w:name w:val="WW8Num2z6"/>
    <w:qFormat/>
    <w:rsid w:val="008322ED"/>
  </w:style>
  <w:style w:type="character" w:customStyle="1" w:styleId="WW8Num2z7">
    <w:name w:val="WW8Num2z7"/>
    <w:qFormat/>
    <w:rsid w:val="008322ED"/>
  </w:style>
  <w:style w:type="character" w:customStyle="1" w:styleId="WW8Num2z8">
    <w:name w:val="WW8Num2z8"/>
    <w:qFormat/>
    <w:rsid w:val="008322ED"/>
  </w:style>
  <w:style w:type="character" w:customStyle="1" w:styleId="WW8Num3z0">
    <w:name w:val="WW8Num3z0"/>
    <w:qFormat/>
    <w:rsid w:val="008322ED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qFormat/>
    <w:rsid w:val="008322ED"/>
  </w:style>
  <w:style w:type="character" w:customStyle="1" w:styleId="WW8Num4z0">
    <w:name w:val="WW8Num4z0"/>
    <w:qFormat/>
    <w:rsid w:val="008322ED"/>
    <w:rPr>
      <w:rFonts w:ascii="Calibri" w:eastAsia="Calibri" w:hAnsi="Calibri" w:cs="Times New Roman"/>
      <w:sz w:val="24"/>
    </w:rPr>
  </w:style>
  <w:style w:type="character" w:customStyle="1" w:styleId="WW8Num4z1">
    <w:name w:val="WW8Num4z1"/>
    <w:qFormat/>
    <w:rsid w:val="008322ED"/>
    <w:rPr>
      <w:rFonts w:ascii="Courier New" w:hAnsi="Courier New" w:cs="Courier New"/>
    </w:rPr>
  </w:style>
  <w:style w:type="character" w:customStyle="1" w:styleId="WW8Num4z2">
    <w:name w:val="WW8Num4z2"/>
    <w:qFormat/>
    <w:rsid w:val="008322ED"/>
    <w:rPr>
      <w:rFonts w:ascii="Wingdings" w:hAnsi="Wingdings" w:cs="Wingdings"/>
    </w:rPr>
  </w:style>
  <w:style w:type="character" w:customStyle="1" w:styleId="WW8Num4z3">
    <w:name w:val="WW8Num4z3"/>
    <w:qFormat/>
    <w:rsid w:val="008322ED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8322ED"/>
  </w:style>
  <w:style w:type="character" w:customStyle="1" w:styleId="Titolo1Carattere">
    <w:name w:val="Titolo 1 Carattere"/>
    <w:basedOn w:val="Carpredefinitoparagrafo1"/>
    <w:qFormat/>
    <w:rsid w:val="008322ED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qFormat/>
    <w:rsid w:val="008322ED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qFormat/>
    <w:rsid w:val="008322ED"/>
    <w:rPr>
      <w:vertAlign w:val="superscript"/>
    </w:rPr>
  </w:style>
  <w:style w:type="character" w:customStyle="1" w:styleId="Rimandonotaapidipagina1">
    <w:name w:val="Rimando nota a piè di pagina1"/>
    <w:qFormat/>
    <w:rsid w:val="008322ED"/>
    <w:rPr>
      <w:vertAlign w:val="superscript"/>
    </w:rPr>
  </w:style>
  <w:style w:type="character" w:customStyle="1" w:styleId="CollegamentoInternet">
    <w:name w:val="Collegamento Internet"/>
    <w:rsid w:val="008322ED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qFormat/>
    <w:rsid w:val="008322ED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qFormat/>
    <w:rsid w:val="008322ED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qFormat/>
    <w:rsid w:val="008322ED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qFormat/>
    <w:rsid w:val="008322E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stonotaapidipaginaCarattere1">
    <w:name w:val="Testo nota a piè di pagina Carattere1"/>
    <w:link w:val="FootnoteText"/>
    <w:uiPriority w:val="99"/>
    <w:qFormat/>
    <w:rsid w:val="0032683A"/>
    <w:rPr>
      <w:rFonts w:cs="Calibri"/>
      <w:sz w:val="20"/>
      <w:lang w:eastAsia="ar-SA"/>
    </w:rPr>
  </w:style>
  <w:style w:type="character" w:customStyle="1" w:styleId="ListLabel1">
    <w:name w:val="ListLabel 1"/>
    <w:qFormat/>
    <w:rsid w:val="008322ED"/>
    <w:rPr>
      <w:rFonts w:eastAsia="Calibri" w:cs="Calibri"/>
      <w:b/>
      <w:sz w:val="22"/>
      <w:szCs w:val="20"/>
    </w:rPr>
  </w:style>
  <w:style w:type="character" w:customStyle="1" w:styleId="ListLabel2">
    <w:name w:val="ListLabel 2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3">
    <w:name w:val="ListLabel 3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sid w:val="008322ED"/>
    <w:rPr>
      <w:rFonts w:eastAsia="Times New Roman" w:cs="Calibri"/>
      <w:b/>
      <w:sz w:val="20"/>
      <w:szCs w:val="20"/>
    </w:rPr>
  </w:style>
  <w:style w:type="character" w:customStyle="1" w:styleId="ListLabel12">
    <w:name w:val="ListLabel 12"/>
    <w:qFormat/>
    <w:rsid w:val="008322ED"/>
    <w:rPr>
      <w:rFonts w:cs="Times New Roman"/>
    </w:rPr>
  </w:style>
  <w:style w:type="character" w:customStyle="1" w:styleId="ListLabel13">
    <w:name w:val="ListLabel 13"/>
    <w:qFormat/>
    <w:rsid w:val="008322ED"/>
    <w:rPr>
      <w:rFonts w:cs="Times New Roman"/>
    </w:rPr>
  </w:style>
  <w:style w:type="character" w:customStyle="1" w:styleId="ListLabel14">
    <w:name w:val="ListLabel 14"/>
    <w:qFormat/>
    <w:rsid w:val="008322ED"/>
    <w:rPr>
      <w:rFonts w:cs="Times New Roman"/>
    </w:rPr>
  </w:style>
  <w:style w:type="character" w:customStyle="1" w:styleId="ListLabel15">
    <w:name w:val="ListLabel 15"/>
    <w:qFormat/>
    <w:rsid w:val="008322ED"/>
    <w:rPr>
      <w:rFonts w:cs="Times New Roman"/>
    </w:rPr>
  </w:style>
  <w:style w:type="character" w:customStyle="1" w:styleId="ListLabel16">
    <w:name w:val="ListLabel 16"/>
    <w:qFormat/>
    <w:rsid w:val="008322ED"/>
    <w:rPr>
      <w:rFonts w:cs="Times New Roman"/>
    </w:rPr>
  </w:style>
  <w:style w:type="character" w:customStyle="1" w:styleId="ListLabel17">
    <w:name w:val="ListLabel 17"/>
    <w:qFormat/>
    <w:rsid w:val="008322ED"/>
    <w:rPr>
      <w:rFonts w:cs="Times New Roman"/>
    </w:rPr>
  </w:style>
  <w:style w:type="character" w:customStyle="1" w:styleId="ListLabel18">
    <w:name w:val="ListLabel 18"/>
    <w:qFormat/>
    <w:rsid w:val="008322ED"/>
    <w:rPr>
      <w:rFonts w:cs="Times New Roman"/>
    </w:rPr>
  </w:style>
  <w:style w:type="character" w:customStyle="1" w:styleId="ListLabel19">
    <w:name w:val="ListLabel 19"/>
    <w:qFormat/>
    <w:rsid w:val="008322ED"/>
    <w:rPr>
      <w:rFonts w:cs="Times New Roman"/>
    </w:rPr>
  </w:style>
  <w:style w:type="character" w:customStyle="1" w:styleId="ListLabel20">
    <w:name w:val="ListLabel 20"/>
    <w:qFormat/>
    <w:rsid w:val="008322ED"/>
    <w:rPr>
      <w:rFonts w:cs="Courier New"/>
    </w:rPr>
  </w:style>
  <w:style w:type="character" w:customStyle="1" w:styleId="ListLabel21">
    <w:name w:val="ListLabel 21"/>
    <w:qFormat/>
    <w:rsid w:val="008322ED"/>
    <w:rPr>
      <w:rFonts w:cs="Courier New"/>
    </w:rPr>
  </w:style>
  <w:style w:type="character" w:customStyle="1" w:styleId="ListLabel22">
    <w:name w:val="ListLabel 22"/>
    <w:qFormat/>
    <w:rsid w:val="008322ED"/>
    <w:rPr>
      <w:rFonts w:cs="Courier New"/>
    </w:rPr>
  </w:style>
  <w:style w:type="character" w:customStyle="1" w:styleId="ListLabel23">
    <w:name w:val="ListLabel 23"/>
    <w:qFormat/>
    <w:rsid w:val="008322ED"/>
    <w:rPr>
      <w:rFonts w:eastAsia="Calibri" w:cs="Calibri"/>
      <w:b/>
      <w:sz w:val="20"/>
      <w:szCs w:val="20"/>
    </w:rPr>
  </w:style>
  <w:style w:type="character" w:customStyle="1" w:styleId="Caratterinotaapidipagina">
    <w:name w:val="Caratteri nota a piè di pagina"/>
    <w:qFormat/>
    <w:rsid w:val="008322ED"/>
  </w:style>
  <w:style w:type="character" w:customStyle="1" w:styleId="Richiamoallanotaapidipagina">
    <w:name w:val="Richiamo alla nota a piè di pagina"/>
    <w:rsid w:val="008322ED"/>
    <w:rPr>
      <w:vertAlign w:val="superscript"/>
    </w:rPr>
  </w:style>
  <w:style w:type="character" w:customStyle="1" w:styleId="Richiamoallanotadichiusura">
    <w:name w:val="Richiamo alla nota di chiusura"/>
    <w:rsid w:val="008322ED"/>
    <w:rPr>
      <w:vertAlign w:val="superscript"/>
    </w:rPr>
  </w:style>
  <w:style w:type="character" w:customStyle="1" w:styleId="Caratterinotadichiusura">
    <w:name w:val="Caratteri nota di chiusura"/>
    <w:qFormat/>
    <w:rsid w:val="008322ED"/>
  </w:style>
  <w:style w:type="character" w:customStyle="1" w:styleId="ListLabel24">
    <w:name w:val="ListLabel 24"/>
    <w:qFormat/>
    <w:rsid w:val="008322ED"/>
    <w:rPr>
      <w:rFonts w:eastAsia="Calibri" w:cs="Calibri"/>
      <w:b/>
      <w:sz w:val="20"/>
      <w:szCs w:val="20"/>
    </w:rPr>
  </w:style>
  <w:style w:type="character" w:customStyle="1" w:styleId="ListLabel25">
    <w:name w:val="ListLabel 25"/>
    <w:qFormat/>
    <w:rsid w:val="008322ED"/>
    <w:rPr>
      <w:rFonts w:ascii="Calibri" w:eastAsia="Calibri" w:hAnsi="Calibri" w:cs="Calibri"/>
      <w:b/>
      <w:sz w:val="22"/>
      <w:szCs w:val="20"/>
    </w:rPr>
  </w:style>
  <w:style w:type="character" w:customStyle="1" w:styleId="ListLabel26">
    <w:name w:val="ListLabel 26"/>
    <w:qFormat/>
    <w:rsid w:val="008322ED"/>
    <w:rPr>
      <w:rFonts w:ascii="Calibri" w:hAnsi="Calibri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27">
    <w:name w:val="ListLabel 27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sid w:val="008322ED"/>
    <w:rPr>
      <w:rFonts w:ascii="Calibri" w:hAnsi="Calibri" w:cs="Symbol"/>
      <w:sz w:val="22"/>
    </w:rPr>
  </w:style>
  <w:style w:type="character" w:customStyle="1" w:styleId="ListLabel36">
    <w:name w:val="ListLabel 36"/>
    <w:qFormat/>
    <w:rsid w:val="008322ED"/>
    <w:rPr>
      <w:rFonts w:cs="Courier New"/>
    </w:rPr>
  </w:style>
  <w:style w:type="character" w:customStyle="1" w:styleId="ListLabel37">
    <w:name w:val="ListLabel 37"/>
    <w:qFormat/>
    <w:rsid w:val="008322ED"/>
    <w:rPr>
      <w:rFonts w:cs="Wingdings"/>
    </w:rPr>
  </w:style>
  <w:style w:type="character" w:customStyle="1" w:styleId="ListLabel38">
    <w:name w:val="ListLabel 38"/>
    <w:qFormat/>
    <w:rsid w:val="008322ED"/>
    <w:rPr>
      <w:rFonts w:cs="Symbol"/>
    </w:rPr>
  </w:style>
  <w:style w:type="character" w:customStyle="1" w:styleId="ListLabel39">
    <w:name w:val="ListLabel 39"/>
    <w:qFormat/>
    <w:rsid w:val="008322ED"/>
    <w:rPr>
      <w:rFonts w:cs="Courier New"/>
    </w:rPr>
  </w:style>
  <w:style w:type="character" w:customStyle="1" w:styleId="ListLabel40">
    <w:name w:val="ListLabel 40"/>
    <w:qFormat/>
    <w:rsid w:val="008322ED"/>
    <w:rPr>
      <w:rFonts w:cs="Wingdings"/>
    </w:rPr>
  </w:style>
  <w:style w:type="character" w:customStyle="1" w:styleId="ListLabel41">
    <w:name w:val="ListLabel 41"/>
    <w:qFormat/>
    <w:rsid w:val="008322ED"/>
    <w:rPr>
      <w:rFonts w:cs="Symbol"/>
    </w:rPr>
  </w:style>
  <w:style w:type="character" w:customStyle="1" w:styleId="ListLabel42">
    <w:name w:val="ListLabel 42"/>
    <w:qFormat/>
    <w:rsid w:val="008322ED"/>
    <w:rPr>
      <w:rFonts w:cs="Courier New"/>
    </w:rPr>
  </w:style>
  <w:style w:type="character" w:customStyle="1" w:styleId="ListLabel43">
    <w:name w:val="ListLabel 43"/>
    <w:qFormat/>
    <w:rsid w:val="008322ED"/>
    <w:rPr>
      <w:rFonts w:cs="Wingdings"/>
    </w:rPr>
  </w:style>
  <w:style w:type="paragraph" w:styleId="Titolo">
    <w:name w:val="Title"/>
    <w:basedOn w:val="Normale"/>
    <w:next w:val="Corpodeltesto"/>
    <w:uiPriority w:val="10"/>
    <w:qFormat/>
    <w:rsid w:val="008322ED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8322ED"/>
    <w:pPr>
      <w:spacing w:after="120"/>
    </w:pPr>
  </w:style>
  <w:style w:type="paragraph" w:styleId="Elenco">
    <w:name w:val="List"/>
    <w:basedOn w:val="Corpodeltesto"/>
    <w:rsid w:val="008322ED"/>
    <w:rPr>
      <w:rFonts w:cs="Mangal"/>
    </w:rPr>
  </w:style>
  <w:style w:type="paragraph" w:customStyle="1" w:styleId="Caption">
    <w:name w:val="Caption"/>
    <w:basedOn w:val="Normale"/>
    <w:qFormat/>
    <w:rsid w:val="008322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322ED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qFormat/>
    <w:rsid w:val="008322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8322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Text">
    <w:name w:val="Footnote Text"/>
    <w:basedOn w:val="Normale"/>
    <w:link w:val="TestonotaapidipaginaCarattere1"/>
    <w:uiPriority w:val="99"/>
    <w:rsid w:val="008322ED"/>
    <w:rPr>
      <w:sz w:val="20"/>
    </w:rPr>
  </w:style>
  <w:style w:type="paragraph" w:customStyle="1" w:styleId="Intestazione1">
    <w:name w:val="Intestazione1"/>
    <w:basedOn w:val="Normale"/>
    <w:qFormat/>
    <w:rsid w:val="008322E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8322ED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qFormat/>
    <w:rsid w:val="008322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322E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8322ED"/>
    <w:pPr>
      <w:suppressLineNumbers/>
    </w:pPr>
  </w:style>
  <w:style w:type="paragraph" w:customStyle="1" w:styleId="Intestazionetabella">
    <w:name w:val="Intestazione tabella"/>
    <w:basedOn w:val="Contenutotabella"/>
    <w:qFormat/>
    <w:rsid w:val="008322ED"/>
    <w:pPr>
      <w:jc w:val="center"/>
    </w:pPr>
    <w:rPr>
      <w:b/>
      <w:bCs/>
    </w:rPr>
  </w:style>
  <w:style w:type="paragraph" w:styleId="Sottotitolo">
    <w:name w:val="Subtitle"/>
    <w:basedOn w:val="Normale"/>
    <w:uiPriority w:val="11"/>
    <w:qFormat/>
    <w:rsid w:val="008322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CB54EF"/>
    <w:rPr>
      <w:color w:val="000000"/>
      <w:sz w:val="24"/>
      <w:szCs w:val="24"/>
    </w:rPr>
  </w:style>
  <w:style w:type="table" w:customStyle="1" w:styleId="TableNormal">
    <w:name w:val="Table Normal"/>
    <w:rsid w:val="008322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8322E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grazia rossini</cp:lastModifiedBy>
  <cp:revision>4</cp:revision>
  <dcterms:created xsi:type="dcterms:W3CDTF">2023-05-29T11:21:00Z</dcterms:created>
  <dcterms:modified xsi:type="dcterms:W3CDTF">2023-05-30T10:54:00Z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